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3E" w:rsidRDefault="0050343E" w:rsidP="0050343E">
      <w:pPr>
        <w:pStyle w:val="sectionheading"/>
        <w:shd w:val="clear" w:color="auto" w:fill="FFFFFF"/>
        <w:rPr>
          <w:b/>
          <w:bCs/>
          <w:color w:val="000080"/>
        </w:rPr>
      </w:pPr>
      <w:r>
        <w:rPr>
          <w:b/>
          <w:bCs/>
          <w:color w:val="000080"/>
        </w:rPr>
        <w:t>§130.117. Business Law (One-Half to One Credit).</w:t>
      </w:r>
    </w:p>
    <w:p w:rsidR="0050343E" w:rsidRDefault="0050343E" w:rsidP="0050343E">
      <w:pPr>
        <w:pStyle w:val="subsectiona"/>
        <w:shd w:val="clear" w:color="auto" w:fill="FFFFFF"/>
        <w:rPr>
          <w:color w:val="000080"/>
        </w:rPr>
      </w:pPr>
      <w:r>
        <w:rPr>
          <w:color w:val="000080"/>
        </w:rPr>
        <w:t>(a)  General requirements. This course is recommended for students in Grades 11-12.</w:t>
      </w:r>
    </w:p>
    <w:p w:rsidR="0050343E" w:rsidRDefault="0050343E" w:rsidP="0050343E">
      <w:pPr>
        <w:pStyle w:val="subsectiona"/>
        <w:shd w:val="clear" w:color="auto" w:fill="FFFFFF"/>
        <w:rPr>
          <w:color w:val="000080"/>
        </w:rPr>
      </w:pPr>
      <w:r>
        <w:rPr>
          <w:color w:val="000080"/>
        </w:rPr>
        <w:t xml:space="preserve">(b)  Introduction. Students analyze the social responsibility of business and industry regarding the significant issues relating to the legal environment, business ethics, torts, contracts, negotiable financial instruments, personal property, sales, warranties, </w:t>
      </w:r>
      <w:proofErr w:type="gramStart"/>
      <w:r>
        <w:rPr>
          <w:color w:val="000080"/>
        </w:rPr>
        <w:t>business</w:t>
      </w:r>
      <w:proofErr w:type="gramEnd"/>
      <w:r>
        <w:rPr>
          <w:color w:val="000080"/>
        </w:rPr>
        <w:t xml:space="preserve"> organizations, concept of agency and employment, and real property. Students apply technical skills to address business applications of contemporary legal issues. Students incorporate a broad base of knowledge that includes the legal, managerial, marketing, financial, ethical, and international dimensions of business to make appropriate business decisions.</w:t>
      </w:r>
    </w:p>
    <w:p w:rsidR="0050343E" w:rsidRDefault="0050343E" w:rsidP="0050343E">
      <w:pPr>
        <w:pStyle w:val="subsectiona"/>
        <w:shd w:val="clear" w:color="auto" w:fill="FFFFFF"/>
        <w:rPr>
          <w:color w:val="000080"/>
        </w:rPr>
      </w:pPr>
      <w:r>
        <w:rPr>
          <w:color w:val="000080"/>
        </w:rPr>
        <w:t>(c)  Knowledge and skills.</w:t>
      </w:r>
    </w:p>
    <w:p w:rsidR="0050343E" w:rsidRDefault="0050343E" w:rsidP="0050343E">
      <w:pPr>
        <w:pStyle w:val="paragraph1"/>
        <w:shd w:val="clear" w:color="auto" w:fill="FFFFFF"/>
        <w:ind w:left="720"/>
        <w:rPr>
          <w:color w:val="000080"/>
        </w:rPr>
      </w:pPr>
      <w:r>
        <w:rPr>
          <w:color w:val="000080"/>
        </w:rPr>
        <w:t>(1)  The student identifies the different types of law, courts, and regulations in the judicial system. The student is expected to: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(A)  </w:t>
      </w:r>
      <w:proofErr w:type="gramStart"/>
      <w:r>
        <w:rPr>
          <w:color w:val="000080"/>
        </w:rPr>
        <w:t>identify</w:t>
      </w:r>
      <w:proofErr w:type="gramEnd"/>
      <w:r>
        <w:rPr>
          <w:color w:val="000080"/>
        </w:rPr>
        <w:t xml:space="preserve"> the concepts of civil and criminal law;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(B)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the different categories and types of courts and traditional court procedures;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(C)  </w:t>
      </w:r>
      <w:proofErr w:type="gramStart"/>
      <w:r>
        <w:rPr>
          <w:color w:val="000080"/>
        </w:rPr>
        <w:t>differentiate</w:t>
      </w:r>
      <w:proofErr w:type="gramEnd"/>
      <w:r>
        <w:rPr>
          <w:color w:val="000080"/>
        </w:rPr>
        <w:t xml:space="preserve"> between business torts and crimes; and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(D)  </w:t>
      </w:r>
      <w:proofErr w:type="gramStart"/>
      <w:r>
        <w:rPr>
          <w:color w:val="000080"/>
        </w:rPr>
        <w:t>comprehend</w:t>
      </w:r>
      <w:proofErr w:type="gramEnd"/>
      <w:r>
        <w:rPr>
          <w:color w:val="000080"/>
        </w:rPr>
        <w:t xml:space="preserve"> the rationale for government regulations of business activities.</w:t>
      </w:r>
    </w:p>
    <w:p w:rsidR="0050343E" w:rsidRDefault="0050343E" w:rsidP="0050343E">
      <w:pPr>
        <w:pStyle w:val="paragraph1"/>
        <w:shd w:val="clear" w:color="auto" w:fill="FFFFFF"/>
        <w:ind w:left="720"/>
        <w:rPr>
          <w:color w:val="000080"/>
        </w:rPr>
      </w:pPr>
      <w:r>
        <w:rPr>
          <w:color w:val="000080"/>
        </w:rPr>
        <w:t>(2)  The student identifies the principles of contracts in business. The student is expected to: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(A)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the nature and classes of contracts;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(B)  </w:t>
      </w:r>
      <w:proofErr w:type="gramStart"/>
      <w:r>
        <w:rPr>
          <w:color w:val="000080"/>
        </w:rPr>
        <w:t>cite</w:t>
      </w:r>
      <w:proofErr w:type="gramEnd"/>
      <w:r>
        <w:rPr>
          <w:color w:val="000080"/>
        </w:rPr>
        <w:t xml:space="preserve"> methods of offer and acceptance;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(C)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the different capacities to contract;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(D)  </w:t>
      </w:r>
      <w:proofErr w:type="gramStart"/>
      <w:r>
        <w:rPr>
          <w:color w:val="000080"/>
        </w:rPr>
        <w:t>examine</w:t>
      </w:r>
      <w:proofErr w:type="gramEnd"/>
      <w:r>
        <w:rPr>
          <w:color w:val="000080"/>
        </w:rPr>
        <w:t xml:space="preserve"> the concepts of consideration;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(E)  </w:t>
      </w:r>
      <w:proofErr w:type="gramStart"/>
      <w:r>
        <w:rPr>
          <w:color w:val="000080"/>
        </w:rPr>
        <w:t>describe</w:t>
      </w:r>
      <w:proofErr w:type="gramEnd"/>
      <w:r>
        <w:rPr>
          <w:color w:val="000080"/>
        </w:rPr>
        <w:t xml:space="preserve"> defective agreements;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(F)  </w:t>
      </w:r>
      <w:proofErr w:type="gramStart"/>
      <w:r>
        <w:rPr>
          <w:color w:val="000080"/>
        </w:rPr>
        <w:t>describe</w:t>
      </w:r>
      <w:proofErr w:type="gramEnd"/>
      <w:r>
        <w:rPr>
          <w:color w:val="000080"/>
        </w:rPr>
        <w:t xml:space="preserve"> illegal agreements; and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(G)  </w:t>
      </w:r>
      <w:proofErr w:type="gramStart"/>
      <w:r>
        <w:rPr>
          <w:color w:val="000080"/>
        </w:rPr>
        <w:t>research</w:t>
      </w:r>
      <w:proofErr w:type="gramEnd"/>
      <w:r>
        <w:rPr>
          <w:color w:val="000080"/>
        </w:rPr>
        <w:t xml:space="preserve"> contemporary cases dealing with contract law using appropriate online technology.</w:t>
      </w:r>
    </w:p>
    <w:p w:rsidR="0050343E" w:rsidRDefault="0050343E" w:rsidP="0050343E">
      <w:pPr>
        <w:pStyle w:val="paragraph1"/>
        <w:shd w:val="clear" w:color="auto" w:fill="FFFFFF"/>
        <w:ind w:left="720"/>
        <w:rPr>
          <w:color w:val="000080"/>
        </w:rPr>
      </w:pPr>
      <w:r>
        <w:rPr>
          <w:color w:val="000080"/>
        </w:rPr>
        <w:t>(3)  The student explains personal property. The student is expected to: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lastRenderedPageBreak/>
        <w:t>(A)  </w:t>
      </w:r>
      <w:proofErr w:type="gramStart"/>
      <w:r>
        <w:rPr>
          <w:color w:val="000080"/>
        </w:rPr>
        <w:t>contrast</w:t>
      </w:r>
      <w:proofErr w:type="gramEnd"/>
      <w:r>
        <w:rPr>
          <w:color w:val="000080"/>
        </w:rPr>
        <w:t xml:space="preserve"> real property with personal property;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(B)  </w:t>
      </w:r>
      <w:proofErr w:type="gramStart"/>
      <w:r>
        <w:rPr>
          <w:color w:val="000080"/>
        </w:rPr>
        <w:t>analyze</w:t>
      </w:r>
      <w:proofErr w:type="gramEnd"/>
      <w:r>
        <w:rPr>
          <w:color w:val="000080"/>
        </w:rPr>
        <w:t xml:space="preserve"> the nature of personal property;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(C)  </w:t>
      </w:r>
      <w:proofErr w:type="gramStart"/>
      <w:r>
        <w:rPr>
          <w:color w:val="000080"/>
        </w:rPr>
        <w:t>recognize</w:t>
      </w:r>
      <w:proofErr w:type="gramEnd"/>
      <w:r>
        <w:rPr>
          <w:color w:val="000080"/>
        </w:rPr>
        <w:t xml:space="preserve"> the different types of bailments and obligations and rights under each type; and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(D)  </w:t>
      </w:r>
      <w:proofErr w:type="gramStart"/>
      <w:r>
        <w:rPr>
          <w:color w:val="000080"/>
        </w:rPr>
        <w:t>research</w:t>
      </w:r>
      <w:proofErr w:type="gramEnd"/>
      <w:r>
        <w:rPr>
          <w:color w:val="000080"/>
        </w:rPr>
        <w:t xml:space="preserve"> cases dealing with personal property using appropriate online technology.</w:t>
      </w:r>
    </w:p>
    <w:p w:rsidR="0050343E" w:rsidRDefault="0050343E" w:rsidP="0050343E">
      <w:pPr>
        <w:pStyle w:val="paragraph1"/>
        <w:shd w:val="clear" w:color="auto" w:fill="FFFFFF"/>
        <w:ind w:left="720"/>
        <w:rPr>
          <w:color w:val="000080"/>
        </w:rPr>
      </w:pPr>
      <w:r>
        <w:rPr>
          <w:color w:val="000080"/>
        </w:rPr>
        <w:t>(4)  The student identifies the concept of sales in the context of business law. The student is expected to: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(A)  </w:t>
      </w:r>
      <w:proofErr w:type="gramStart"/>
      <w:r>
        <w:rPr>
          <w:color w:val="000080"/>
        </w:rPr>
        <w:t>identify</w:t>
      </w:r>
      <w:proofErr w:type="gramEnd"/>
      <w:r>
        <w:rPr>
          <w:color w:val="000080"/>
        </w:rPr>
        <w:t xml:space="preserve"> the nature of goods and services;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(B)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the formalities of sale;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(C)  </w:t>
      </w:r>
      <w:proofErr w:type="gramStart"/>
      <w:r>
        <w:rPr>
          <w:color w:val="000080"/>
        </w:rPr>
        <w:t>characterize</w:t>
      </w:r>
      <w:proofErr w:type="gramEnd"/>
      <w:r>
        <w:rPr>
          <w:color w:val="000080"/>
        </w:rPr>
        <w:t xml:space="preserve"> the transfer of title and risks in sales contracts;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(D)  </w:t>
      </w:r>
      <w:proofErr w:type="gramStart"/>
      <w:r>
        <w:rPr>
          <w:color w:val="000080"/>
        </w:rPr>
        <w:t>identify</w:t>
      </w:r>
      <w:proofErr w:type="gramEnd"/>
      <w:r>
        <w:rPr>
          <w:color w:val="000080"/>
        </w:rPr>
        <w:t xml:space="preserve"> and explain the types and categories of warranties, product liability, and consumer protection; and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(E)  </w:t>
      </w:r>
      <w:proofErr w:type="gramStart"/>
      <w:r>
        <w:rPr>
          <w:color w:val="000080"/>
        </w:rPr>
        <w:t>research</w:t>
      </w:r>
      <w:proofErr w:type="gramEnd"/>
      <w:r>
        <w:rPr>
          <w:color w:val="000080"/>
        </w:rPr>
        <w:t xml:space="preserve"> cases dealing with contract sales using appropriate online technology.</w:t>
      </w:r>
    </w:p>
    <w:p w:rsidR="0050343E" w:rsidRDefault="0050343E" w:rsidP="0050343E">
      <w:pPr>
        <w:pStyle w:val="paragraph1"/>
        <w:shd w:val="clear" w:color="auto" w:fill="FFFFFF"/>
        <w:ind w:left="720"/>
        <w:rPr>
          <w:color w:val="000080"/>
        </w:rPr>
      </w:pPr>
      <w:r>
        <w:rPr>
          <w:color w:val="000080"/>
        </w:rPr>
        <w:t>(5)  The student researches negotiable instruments. The student is expected to: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(A)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the nature of negotiable instruments;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(B)  </w:t>
      </w:r>
      <w:proofErr w:type="gramStart"/>
      <w:r>
        <w:rPr>
          <w:color w:val="000080"/>
        </w:rPr>
        <w:t>identify</w:t>
      </w:r>
      <w:proofErr w:type="gramEnd"/>
      <w:r>
        <w:rPr>
          <w:color w:val="000080"/>
        </w:rPr>
        <w:t xml:space="preserve"> the essentials of negotiability;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(C)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promissory notes and drafts;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(D)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negotiation and discharge;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(E)  </w:t>
      </w:r>
      <w:proofErr w:type="gramStart"/>
      <w:r>
        <w:rPr>
          <w:color w:val="000080"/>
        </w:rPr>
        <w:t>assess</w:t>
      </w:r>
      <w:proofErr w:type="gramEnd"/>
      <w:r>
        <w:rPr>
          <w:color w:val="000080"/>
        </w:rPr>
        <w:t xml:space="preserve"> the liabilities of the parties and holders in due course;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(F)  </w:t>
      </w:r>
      <w:proofErr w:type="gramStart"/>
      <w:r>
        <w:rPr>
          <w:color w:val="000080"/>
        </w:rPr>
        <w:t>identify</w:t>
      </w:r>
      <w:proofErr w:type="gramEnd"/>
      <w:r>
        <w:rPr>
          <w:color w:val="000080"/>
        </w:rPr>
        <w:t xml:space="preserve"> the defenses in dealing with negotiable instruments; and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(G)  </w:t>
      </w:r>
      <w:proofErr w:type="gramStart"/>
      <w:r>
        <w:rPr>
          <w:color w:val="000080"/>
        </w:rPr>
        <w:t>research</w:t>
      </w:r>
      <w:proofErr w:type="gramEnd"/>
      <w:r>
        <w:rPr>
          <w:color w:val="000080"/>
        </w:rPr>
        <w:t xml:space="preserve"> cases dealing with negotiable instruments using appropriate online technology.</w:t>
      </w:r>
    </w:p>
    <w:p w:rsidR="0050343E" w:rsidRDefault="0050343E" w:rsidP="0050343E">
      <w:pPr>
        <w:pStyle w:val="paragraph1"/>
        <w:shd w:val="clear" w:color="auto" w:fill="FFFFFF"/>
        <w:ind w:left="720"/>
        <w:rPr>
          <w:color w:val="000080"/>
        </w:rPr>
      </w:pPr>
      <w:r>
        <w:rPr>
          <w:color w:val="000080"/>
        </w:rPr>
        <w:t>(6)  The student analyzes the concepts of agency and employment. The student is expected to: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(A)  </w:t>
      </w:r>
      <w:proofErr w:type="gramStart"/>
      <w:r>
        <w:rPr>
          <w:color w:val="000080"/>
        </w:rPr>
        <w:t>establish</w:t>
      </w:r>
      <w:proofErr w:type="gramEnd"/>
      <w:r>
        <w:rPr>
          <w:color w:val="000080"/>
        </w:rPr>
        <w:t xml:space="preserve"> the nature and creation of an agency;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lastRenderedPageBreak/>
        <w:t>(B)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the operation and termination of an agency;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(C)  </w:t>
      </w:r>
      <w:proofErr w:type="gramStart"/>
      <w:r>
        <w:rPr>
          <w:color w:val="000080"/>
        </w:rPr>
        <w:t>recognize</w:t>
      </w:r>
      <w:proofErr w:type="gramEnd"/>
      <w:r>
        <w:rPr>
          <w:color w:val="000080"/>
        </w:rPr>
        <w:t xml:space="preserve"> the nature of employer and employee relations;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(D)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employee rights;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(E)  </w:t>
      </w:r>
      <w:proofErr w:type="gramStart"/>
      <w:r>
        <w:rPr>
          <w:color w:val="000080"/>
        </w:rPr>
        <w:t>identify</w:t>
      </w:r>
      <w:proofErr w:type="gramEnd"/>
      <w:r>
        <w:rPr>
          <w:color w:val="000080"/>
        </w:rPr>
        <w:t xml:space="preserve"> the tenets of labor legislation; and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(F)  </w:t>
      </w:r>
      <w:proofErr w:type="gramStart"/>
      <w:r>
        <w:rPr>
          <w:color w:val="000080"/>
        </w:rPr>
        <w:t>research</w:t>
      </w:r>
      <w:proofErr w:type="gramEnd"/>
      <w:r>
        <w:rPr>
          <w:color w:val="000080"/>
        </w:rPr>
        <w:t xml:space="preserve"> cases dealing with employment law using appropriate online technology.</w:t>
      </w:r>
    </w:p>
    <w:p w:rsidR="0050343E" w:rsidRDefault="0050343E" w:rsidP="0050343E">
      <w:pPr>
        <w:pStyle w:val="paragraph1"/>
        <w:shd w:val="clear" w:color="auto" w:fill="FFFFFF"/>
        <w:ind w:left="720"/>
        <w:rPr>
          <w:color w:val="000080"/>
        </w:rPr>
      </w:pPr>
      <w:r>
        <w:rPr>
          <w:color w:val="000080"/>
        </w:rPr>
        <w:t>(7)  The student identifies the different types of business organization. The student is expected to: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(A)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a sole proprietorship;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(B)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the creation and operation of a partnership;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(C)  </w:t>
      </w:r>
      <w:proofErr w:type="gramStart"/>
      <w:r>
        <w:rPr>
          <w:color w:val="000080"/>
        </w:rPr>
        <w:t>discuss</w:t>
      </w:r>
      <w:proofErr w:type="gramEnd"/>
      <w:r>
        <w:rPr>
          <w:color w:val="000080"/>
        </w:rPr>
        <w:t xml:space="preserve"> the nature and creation of a corporation;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(D)  </w:t>
      </w:r>
      <w:proofErr w:type="gramStart"/>
      <w:r>
        <w:rPr>
          <w:color w:val="000080"/>
        </w:rPr>
        <w:t>depict</w:t>
      </w:r>
      <w:proofErr w:type="gramEnd"/>
      <w:r>
        <w:rPr>
          <w:color w:val="000080"/>
        </w:rPr>
        <w:t xml:space="preserve"> the ownership of a corporation; and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(E)  </w:t>
      </w:r>
      <w:proofErr w:type="gramStart"/>
      <w:r>
        <w:rPr>
          <w:color w:val="000080"/>
        </w:rPr>
        <w:t>describe</w:t>
      </w:r>
      <w:proofErr w:type="gramEnd"/>
      <w:r>
        <w:rPr>
          <w:color w:val="000080"/>
        </w:rPr>
        <w:t xml:space="preserve"> the management and dissolution of a corporation.</w:t>
      </w:r>
    </w:p>
    <w:p w:rsidR="0050343E" w:rsidRDefault="0050343E" w:rsidP="0050343E">
      <w:pPr>
        <w:pStyle w:val="paragraph1"/>
        <w:shd w:val="clear" w:color="auto" w:fill="FFFFFF"/>
        <w:ind w:left="720"/>
        <w:rPr>
          <w:color w:val="000080"/>
        </w:rPr>
      </w:pPr>
      <w:r>
        <w:rPr>
          <w:color w:val="000080"/>
        </w:rPr>
        <w:t>(8)  The student explains risk bearing devices. The student is expected to: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(A)  </w:t>
      </w:r>
      <w:proofErr w:type="gramStart"/>
      <w:r>
        <w:rPr>
          <w:color w:val="000080"/>
        </w:rPr>
        <w:t>identify</w:t>
      </w:r>
      <w:proofErr w:type="gramEnd"/>
      <w:r>
        <w:rPr>
          <w:color w:val="000080"/>
        </w:rPr>
        <w:t xml:space="preserve"> the principles of insurance;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(B)  </w:t>
      </w:r>
      <w:proofErr w:type="gramStart"/>
      <w:r>
        <w:rPr>
          <w:color w:val="000080"/>
        </w:rPr>
        <w:t>review</w:t>
      </w:r>
      <w:proofErr w:type="gramEnd"/>
      <w:r>
        <w:rPr>
          <w:color w:val="000080"/>
        </w:rPr>
        <w:t xml:space="preserve"> the types of insurance;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(C)  </w:t>
      </w:r>
      <w:proofErr w:type="gramStart"/>
      <w:r>
        <w:rPr>
          <w:color w:val="000080"/>
        </w:rPr>
        <w:t>recognize</w:t>
      </w:r>
      <w:proofErr w:type="gramEnd"/>
      <w:r>
        <w:rPr>
          <w:color w:val="000080"/>
        </w:rPr>
        <w:t xml:space="preserve"> security devices such as fidelity bonds and securities;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(D)  </w:t>
      </w:r>
      <w:proofErr w:type="gramStart"/>
      <w:r>
        <w:rPr>
          <w:color w:val="000080"/>
        </w:rPr>
        <w:t>discuss</w:t>
      </w:r>
      <w:proofErr w:type="gramEnd"/>
      <w:r>
        <w:rPr>
          <w:color w:val="000080"/>
        </w:rPr>
        <w:t xml:space="preserve"> the appropriateness and categories of bankruptcy; and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(E)  </w:t>
      </w:r>
      <w:proofErr w:type="gramStart"/>
      <w:r>
        <w:rPr>
          <w:color w:val="000080"/>
        </w:rPr>
        <w:t>research</w:t>
      </w:r>
      <w:proofErr w:type="gramEnd"/>
      <w:r>
        <w:rPr>
          <w:color w:val="000080"/>
        </w:rPr>
        <w:t xml:space="preserve"> contemporary cases dealing with risk bearing devices using appropriate online technology.</w:t>
      </w:r>
    </w:p>
    <w:p w:rsidR="0050343E" w:rsidRDefault="0050343E" w:rsidP="0050343E">
      <w:pPr>
        <w:pStyle w:val="paragraph1"/>
        <w:shd w:val="clear" w:color="auto" w:fill="FFFFFF"/>
        <w:ind w:left="720"/>
        <w:rPr>
          <w:color w:val="000080"/>
        </w:rPr>
      </w:pPr>
      <w:r>
        <w:rPr>
          <w:color w:val="000080"/>
        </w:rPr>
        <w:t>(9)  The student describes the legal contexts of real property. The student is expected to: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(A)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the nature of real property;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(B)  </w:t>
      </w:r>
      <w:proofErr w:type="gramStart"/>
      <w:r>
        <w:rPr>
          <w:color w:val="000080"/>
        </w:rPr>
        <w:t>establish</w:t>
      </w:r>
      <w:proofErr w:type="gramEnd"/>
      <w:r>
        <w:rPr>
          <w:color w:val="000080"/>
        </w:rPr>
        <w:t xml:space="preserve"> the proper methods for the transfer of real property;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(C)  </w:t>
      </w:r>
      <w:proofErr w:type="gramStart"/>
      <w:r>
        <w:rPr>
          <w:color w:val="000080"/>
        </w:rPr>
        <w:t>describe</w:t>
      </w:r>
      <w:proofErr w:type="gramEnd"/>
      <w:r>
        <w:rPr>
          <w:color w:val="000080"/>
        </w:rPr>
        <w:t xml:space="preserve"> the different types of real estate mortgages;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(D)  </w:t>
      </w:r>
      <w:proofErr w:type="gramStart"/>
      <w:r>
        <w:rPr>
          <w:color w:val="000080"/>
        </w:rPr>
        <w:t>review</w:t>
      </w:r>
      <w:proofErr w:type="gramEnd"/>
      <w:r>
        <w:rPr>
          <w:color w:val="000080"/>
        </w:rPr>
        <w:t xml:space="preserve"> contemporary landlord-tenant law;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lastRenderedPageBreak/>
        <w:t>(E)  </w:t>
      </w:r>
      <w:proofErr w:type="gramStart"/>
      <w:r>
        <w:rPr>
          <w:color w:val="000080"/>
        </w:rPr>
        <w:t>explain</w:t>
      </w:r>
      <w:proofErr w:type="gramEnd"/>
      <w:r>
        <w:rPr>
          <w:color w:val="000080"/>
        </w:rPr>
        <w:t xml:space="preserve"> wills, inheritances, and trusts; and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(F)  </w:t>
      </w:r>
      <w:proofErr w:type="gramStart"/>
      <w:r>
        <w:rPr>
          <w:color w:val="000080"/>
        </w:rPr>
        <w:t>research</w:t>
      </w:r>
      <w:proofErr w:type="gramEnd"/>
      <w:r>
        <w:rPr>
          <w:color w:val="000080"/>
        </w:rPr>
        <w:t xml:space="preserve"> cases dealing with real estate law using appropriate online technology.</w:t>
      </w:r>
    </w:p>
    <w:p w:rsidR="0050343E" w:rsidRDefault="0050343E" w:rsidP="0050343E">
      <w:pPr>
        <w:pStyle w:val="paragraph1"/>
        <w:shd w:val="clear" w:color="auto" w:fill="FFFFFF"/>
        <w:ind w:left="720"/>
        <w:rPr>
          <w:color w:val="000080"/>
        </w:rPr>
      </w:pPr>
      <w:r>
        <w:rPr>
          <w:color w:val="000080"/>
        </w:rPr>
        <w:t>(10)  The student knows how to use self-development techniques and interpersonal skills to accomplish legal tasks and solve cases. The student is expected to: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(A)  </w:t>
      </w:r>
      <w:proofErr w:type="gramStart"/>
      <w:r>
        <w:rPr>
          <w:color w:val="000080"/>
        </w:rPr>
        <w:t>identify</w:t>
      </w:r>
      <w:proofErr w:type="gramEnd"/>
      <w:r>
        <w:rPr>
          <w:color w:val="000080"/>
        </w:rPr>
        <w:t xml:space="preserve"> and practice effective interpersonal and team-building skills involving situations with coworkers, supervisors, and clients; and</w:t>
      </w:r>
    </w:p>
    <w:p w:rsidR="0050343E" w:rsidRDefault="0050343E" w:rsidP="0050343E">
      <w:pPr>
        <w:pStyle w:val="subparagrapha"/>
        <w:shd w:val="clear" w:color="auto" w:fill="FFFFFF"/>
        <w:ind w:left="1440"/>
        <w:rPr>
          <w:color w:val="000080"/>
        </w:rPr>
      </w:pPr>
      <w:r>
        <w:rPr>
          <w:color w:val="000080"/>
        </w:rPr>
        <w:t>(B)  </w:t>
      </w:r>
      <w:proofErr w:type="gramStart"/>
      <w:r>
        <w:rPr>
          <w:color w:val="000080"/>
        </w:rPr>
        <w:t>participate</w:t>
      </w:r>
      <w:proofErr w:type="gramEnd"/>
      <w:r>
        <w:rPr>
          <w:color w:val="000080"/>
        </w:rPr>
        <w:t xml:space="preserve"> in leadership and career development activities.</w:t>
      </w:r>
    </w:p>
    <w:p w:rsidR="00720486" w:rsidRDefault="0050343E">
      <w:bookmarkStart w:id="0" w:name="_GoBack"/>
      <w:bookmarkEnd w:id="0"/>
    </w:p>
    <w:sectPr w:rsidR="0072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3E"/>
    <w:rsid w:val="0050343E"/>
    <w:rsid w:val="005174CD"/>
    <w:rsid w:val="005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25D7A-BBD5-4C6E-BFB1-3313F9D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basedOn w:val="Normal"/>
    <w:rsid w:val="005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ctiona">
    <w:name w:val="subsectiona"/>
    <w:basedOn w:val="Normal"/>
    <w:rsid w:val="005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1">
    <w:name w:val="paragraph1"/>
    <w:basedOn w:val="Normal"/>
    <w:rsid w:val="005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5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Marks-Cisneros</dc:creator>
  <cp:keywords/>
  <dc:description/>
  <cp:lastModifiedBy>Gabriela Marks-Cisneros</cp:lastModifiedBy>
  <cp:revision>1</cp:revision>
  <dcterms:created xsi:type="dcterms:W3CDTF">2016-09-14T13:46:00Z</dcterms:created>
  <dcterms:modified xsi:type="dcterms:W3CDTF">2016-09-14T13:48:00Z</dcterms:modified>
</cp:coreProperties>
</file>